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05" w:rsidRPr="00514759" w:rsidRDefault="009A0505" w:rsidP="009A050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009BE0" wp14:editId="7368C334">
            <wp:extent cx="431800" cy="5778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05" w:rsidRPr="00514759" w:rsidRDefault="009A0505" w:rsidP="009A0505">
      <w:pPr>
        <w:spacing w:after="24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9A0505" w:rsidRPr="00514759" w:rsidRDefault="009A0505" w:rsidP="009A0505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СРІБНЯНСЬКА СЕЛИЩНА РАДА</w:t>
      </w:r>
    </w:p>
    <w:p w:rsidR="009A0505" w:rsidRPr="00514759" w:rsidRDefault="009A0505" w:rsidP="009A0505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 ОБЛАСТІ</w:t>
      </w:r>
    </w:p>
    <w:p w:rsidR="009A0505" w:rsidRPr="00514759" w:rsidRDefault="009A0505" w:rsidP="009A0505">
      <w:pPr>
        <w:spacing w:after="0" w:line="240" w:lineRule="auto"/>
        <w:ind w:right="3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0505" w:rsidRPr="00514759" w:rsidRDefault="009A0505" w:rsidP="009A050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9A0505" w:rsidRPr="00514759" w:rsidRDefault="009A0505" w:rsidP="009A050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(двадцять шоста сесія сьомого скликання)</w:t>
      </w:r>
    </w:p>
    <w:p w:rsidR="009A0505" w:rsidRPr="00514759" w:rsidRDefault="009A0505" w:rsidP="009A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05" w:rsidRPr="00514759" w:rsidRDefault="009A0505" w:rsidP="009A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>19 лютого 2020 року</w:t>
      </w:r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0505" w:rsidRPr="00514759" w:rsidRDefault="009A0505" w:rsidP="009A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5147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Срібне</w:t>
      </w:r>
    </w:p>
    <w:p w:rsidR="001809FE" w:rsidRDefault="001809F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809FE" w:rsidRDefault="001809F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809FE" w:rsidRDefault="009A0505" w:rsidP="009A05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Про затвердження Положення про</w:t>
      </w:r>
    </w:p>
    <w:p w:rsidR="001809FE" w:rsidRDefault="009A0505" w:rsidP="009A05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загальні збори громадян  на території</w:t>
      </w:r>
    </w:p>
    <w:p w:rsidR="001809FE" w:rsidRDefault="009A0505" w:rsidP="009A05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Срібнянської селищної ради</w:t>
      </w:r>
    </w:p>
    <w:p w:rsidR="001809FE" w:rsidRDefault="009A05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1809FE" w:rsidRPr="009A0505" w:rsidRDefault="009A05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З метою реалізації права на безпосередню участь громадськості у вирішенні питань, що стосуються місцевого самоврядування, відповідно до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статтей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25,26,59,73 Закону України «Про місцеве самоврядування в Україні», селищна рада </w:t>
      </w:r>
      <w:r w:rsidRPr="009A0505">
        <w:rPr>
          <w:b/>
          <w:color w:val="000000" w:themeColor="text1"/>
          <w:sz w:val="28"/>
          <w:szCs w:val="28"/>
          <w:bdr w:val="none" w:sz="0" w:space="0" w:color="auto" w:frame="1"/>
        </w:rPr>
        <w:t>вир</w:t>
      </w:r>
      <w:r w:rsidRPr="009A0505">
        <w:rPr>
          <w:b/>
          <w:color w:val="000000" w:themeColor="text1"/>
          <w:sz w:val="28"/>
          <w:szCs w:val="28"/>
          <w:bdr w:val="none" w:sz="0" w:space="0" w:color="auto" w:frame="1"/>
        </w:rPr>
        <w:t>ішила: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1809FE" w:rsidRDefault="009A05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1809FE" w:rsidRDefault="009A050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 Затвердити Положення про загальні збори громадян  на території Срібнянської селищної ради, що додається.</w:t>
      </w:r>
    </w:p>
    <w:p w:rsidR="001809FE" w:rsidRDefault="009A0505">
      <w:pPr>
        <w:pStyle w:val="a9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2. Доручити начальнику відділу зв’язків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 громадськістю, ЗМІ та громадськими організаціями забезпечити оприлюднення даного рішення на офіційному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вебсайті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селищної ради.</w:t>
      </w:r>
    </w:p>
    <w:p w:rsidR="001809FE" w:rsidRDefault="009A050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Контроль за виконанням даного рішення покласти на постійну комісію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з питань регламенту, депутатської етики, законності та п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равопорядку</w:t>
      </w:r>
      <w:r>
        <w:rPr>
          <w:rFonts w:ascii="Times New Roman" w:hAnsi="Times New Roman"/>
          <w:sz w:val="28"/>
          <w:szCs w:val="28"/>
        </w:rPr>
        <w:t> </w:t>
      </w:r>
    </w:p>
    <w:p w:rsidR="001809FE" w:rsidRDefault="009A05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         </w:t>
      </w:r>
    </w:p>
    <w:p w:rsidR="001809FE" w:rsidRDefault="001809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bdr w:val="none" w:sz="0" w:space="0" w:color="auto" w:frame="1"/>
        </w:rPr>
      </w:pPr>
    </w:p>
    <w:p w:rsidR="001809FE" w:rsidRPr="009A0505" w:rsidRDefault="009A050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9A0505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Секретар ради </w:t>
      </w:r>
      <w:r w:rsidRPr="009A0505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Pr="009A0505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Pr="009A0505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Pr="009A0505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Pr="009A0505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Pr="009A0505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Pr="009A0505">
        <w:rPr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Pr="009A0505">
        <w:rPr>
          <w:b/>
          <w:color w:val="000000" w:themeColor="text1"/>
          <w:sz w:val="28"/>
          <w:szCs w:val="28"/>
          <w:bdr w:val="none" w:sz="0" w:space="0" w:color="auto" w:frame="1"/>
        </w:rPr>
        <w:tab/>
        <w:t>І. МАРТИНЮК</w:t>
      </w:r>
    </w:p>
    <w:p w:rsidR="001809FE" w:rsidRDefault="009A050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br w:type="page"/>
      </w:r>
    </w:p>
    <w:p w:rsidR="001809FE" w:rsidRDefault="009A05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ПОЛОЖЕННЯ</w:t>
      </w:r>
    </w:p>
    <w:p w:rsidR="001809FE" w:rsidRDefault="009A05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загальні збори громадян </w:t>
      </w:r>
    </w:p>
    <w:p w:rsidR="001809FE" w:rsidRDefault="009A05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на території Срібнянської селищної ради</w:t>
      </w:r>
    </w:p>
    <w:p w:rsidR="001809FE" w:rsidRDefault="009A050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місцем проживання </w:t>
      </w:r>
    </w:p>
    <w:p w:rsidR="001809FE" w:rsidRDefault="001809FE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про загальні збори громадян за місцем проживання (далі – Положення) визначає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порядок ініціювання, організації та проведення загальних зборів громадян на території Срібнянської селищної ради за місцем проживання, порядок урахування результатів загальних зборів органами та посадовими особами Срібнянської селищної ради.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Стаття 1. Пра</w:t>
      </w:r>
      <w:r>
        <w:rPr>
          <w:rFonts w:ascii="Times New Roman" w:hAnsi="Times New Roman"/>
          <w:b/>
          <w:sz w:val="28"/>
          <w:szCs w:val="28"/>
          <w:lang w:val="uk-UA"/>
        </w:rPr>
        <w:t>во членів територіальної громади проводити загальні збори громадян за місцем проживання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Hlk521486641"/>
      <w:r>
        <w:rPr>
          <w:rFonts w:ascii="Times New Roman" w:hAnsi="Times New Roman"/>
          <w:sz w:val="28"/>
          <w:szCs w:val="28"/>
          <w:lang w:val="uk-UA"/>
        </w:rPr>
        <w:t>Загальні збори громадян за місцем проживання є однією з форм участі членів територіальної громади у вирішенні питань місцевого значення відповідно до статті 8 Закону У</w:t>
      </w:r>
      <w:r>
        <w:rPr>
          <w:rFonts w:ascii="Times New Roman" w:hAnsi="Times New Roman"/>
          <w:sz w:val="28"/>
          <w:szCs w:val="28"/>
          <w:lang w:val="uk-UA"/>
        </w:rPr>
        <w:t>країни «Про місцеве самоврядування в Україні».</w:t>
      </w:r>
    </w:p>
    <w:bookmarkEnd w:id="0"/>
    <w:p w:rsidR="001809FE" w:rsidRDefault="009A050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Громадяни для спільного публічного обговорення та безпосереднього вирішення питань місцевого значення, що стосуються загальних інтересів </w:t>
      </w:r>
      <w:r>
        <w:rPr>
          <w:rFonts w:ascii="Times New Roman" w:hAnsi="Times New Roman"/>
          <w:sz w:val="28"/>
          <w:szCs w:val="28"/>
        </w:rPr>
        <w:t>територіальної громади в цілому, або питань, що мають важливе значення д</w:t>
      </w:r>
      <w:r>
        <w:rPr>
          <w:rFonts w:ascii="Times New Roman" w:hAnsi="Times New Roman"/>
          <w:sz w:val="28"/>
          <w:szCs w:val="28"/>
        </w:rPr>
        <w:t xml:space="preserve">ля жителів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 чи населеного пункту, що входить до його складу, </w:t>
      </w:r>
      <w:r>
        <w:rPr>
          <w:rFonts w:ascii="Times New Roman" w:hAnsi="Times New Roman"/>
          <w:bCs/>
          <w:sz w:val="28"/>
          <w:szCs w:val="28"/>
        </w:rPr>
        <w:t>проводять за встановленою цим Положенням процедурою загальні збори жителів населених пунктів громади, жителів вулиць, будинків тощо (</w:t>
      </w:r>
      <w:r>
        <w:rPr>
          <w:rFonts w:ascii="Times New Roman" w:hAnsi="Times New Roman"/>
          <w:bCs/>
          <w:iCs/>
          <w:sz w:val="28"/>
          <w:szCs w:val="28"/>
        </w:rPr>
        <w:t>далі – загальні збори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1809FE" w:rsidRDefault="009A050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Стаття 2. Принци</w:t>
      </w:r>
      <w:r>
        <w:rPr>
          <w:rFonts w:ascii="Times New Roman" w:hAnsi="Times New Roman"/>
          <w:b/>
          <w:sz w:val="28"/>
          <w:szCs w:val="28"/>
        </w:rPr>
        <w:t>пи проведення зборів</w:t>
      </w:r>
    </w:p>
    <w:p w:rsidR="001809FE" w:rsidRDefault="009A050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Загальні збори проводяться на принципах добровільності, гласності, публічності, вільного та неупередженого обговорення учасниками зборів питань місцевого значення, законності та гарантій реалізації права на участь в місцевому самовр</w:t>
      </w:r>
      <w:r>
        <w:rPr>
          <w:rFonts w:ascii="Times New Roman" w:hAnsi="Times New Roman"/>
          <w:sz w:val="28"/>
          <w:szCs w:val="28"/>
        </w:rPr>
        <w:t>ядуванні.</w:t>
      </w:r>
    </w:p>
    <w:p w:rsidR="001809FE" w:rsidRDefault="009A050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Стаття 3. Учасники зборів</w:t>
      </w:r>
    </w:p>
    <w:p w:rsidR="001809FE" w:rsidRDefault="009A0505" w:rsidP="009A050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 роботі загальних зборів можуть брати участь жителі територіальної громади, які досягли на час їх проведення 18 років і проживають на відповідній території.</w:t>
      </w:r>
    </w:p>
    <w:p w:rsidR="001809FE" w:rsidRDefault="009A0505" w:rsidP="009A05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 роботі загальних зборів з правом дорадчого голосу можуть брати участь народні депутати України селищний голова, депутати селищної ради, посадові особи органів місцевого самоврядування, представники органів виконавчої влади, об’єднань громадян, підприє</w:t>
      </w:r>
      <w:r>
        <w:rPr>
          <w:rFonts w:ascii="Times New Roman" w:hAnsi="Times New Roman"/>
          <w:sz w:val="28"/>
          <w:szCs w:val="28"/>
        </w:rPr>
        <w:t>мств, установ та організацій, незалежно від форми власності.</w:t>
      </w:r>
    </w:p>
    <w:p w:rsidR="001809FE" w:rsidRDefault="009A050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Стаття 4. Обмеження права ініціювання та проведення зборів</w:t>
      </w:r>
    </w:p>
    <w:p w:rsidR="001809FE" w:rsidRDefault="009A050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Обмеження права ініціювання та проведення загальних зборів може встановлюватися виключно судом згідно із законами України та лише в і</w:t>
      </w:r>
      <w:r>
        <w:rPr>
          <w:rFonts w:ascii="Times New Roman" w:hAnsi="Times New Roman"/>
          <w:sz w:val="28"/>
          <w:szCs w:val="28"/>
        </w:rPr>
        <w:t xml:space="preserve">нтересах національної безпеки та громадського порядку з метою запобігання правопорушень чи злочинів, для охорони здоров’я населення, або захисту </w:t>
      </w:r>
      <w:r>
        <w:rPr>
          <w:rFonts w:ascii="Times New Roman" w:hAnsi="Times New Roman"/>
          <w:sz w:val="28"/>
          <w:szCs w:val="28"/>
        </w:rPr>
        <w:lastRenderedPageBreak/>
        <w:t>прав і свобод інших людей за поданням Срібнянської селищної  ради, або інших державних органів чи посадових осі</w:t>
      </w:r>
      <w:r>
        <w:rPr>
          <w:rFonts w:ascii="Times New Roman" w:hAnsi="Times New Roman"/>
          <w:sz w:val="28"/>
          <w:szCs w:val="28"/>
        </w:rPr>
        <w:t xml:space="preserve">б у межах і в порядку, визначеному чинним законодавством України. </w:t>
      </w:r>
    </w:p>
    <w:p w:rsidR="001809FE" w:rsidRDefault="009A050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Стаття 5. Компетенція загальних зборів громадян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загальних зборів виносяться питання місцевого значення, що безпосередньо стосуються території, на якій проводяться збори, а саме,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відбувається: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обговорення питань, віднесених Конституцією та законами України до відання місцевого самоврядування, а також питань, що стосуються інтересів територіальної громади, із виробленням спільної позиції та пропозицій до відповідних органів і пос</w:t>
      </w:r>
      <w:r>
        <w:rPr>
          <w:rFonts w:ascii="Times New Roman" w:hAnsi="Times New Roman" w:cs="Times New Roman"/>
          <w:sz w:val="28"/>
          <w:szCs w:val="28"/>
          <w:lang w:val="uk-UA"/>
        </w:rPr>
        <w:t>адових осіб;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заслуховування інформацій голови селищної ради, старости, керівників підприємств, установ і організацій щодо проведеної роботи та інших питань, що зачіпають інтереси громадян ;</w:t>
      </w:r>
    </w:p>
    <w:p w:rsidR="001809FE" w:rsidRDefault="009A050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обговорення та внесення пропозицій до порядку денного сесій </w:t>
      </w:r>
      <w:r>
        <w:rPr>
          <w:rFonts w:ascii="Times New Roman" w:hAnsi="Times New Roman"/>
          <w:sz w:val="28"/>
          <w:szCs w:val="28"/>
        </w:rPr>
        <w:t>Ради, засідань її виконавчого комітету;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направлення звернень до органів місцевого самоврядування, органів державної влади, керівників підприємств, установ, організацій незалежно від форми власності з питань, які є важливими для забезпечення інтересів те</w:t>
      </w:r>
      <w:r>
        <w:rPr>
          <w:rFonts w:ascii="Times New Roman" w:hAnsi="Times New Roman" w:cs="Times New Roman"/>
          <w:sz w:val="28"/>
          <w:szCs w:val="28"/>
          <w:lang w:val="uk-UA"/>
        </w:rPr>
        <w:t>риторіальної громади;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обговорення питань та/або внесення пропозицій щодо використання коштів місцевого бюджету;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прийняття рішення про залучення коштів жителів відповідної території для фінансування разових цільових заходів соціально-побутового характ</w:t>
      </w:r>
      <w:r>
        <w:rPr>
          <w:rFonts w:ascii="Times New Roman" w:hAnsi="Times New Roman" w:cs="Times New Roman"/>
          <w:sz w:val="28"/>
          <w:szCs w:val="28"/>
          <w:lang w:val="uk-UA"/>
        </w:rPr>
        <w:t>еру на засадах добровільного самооподаткування;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обговорення та внесення органам місцевого самоврядування пропозицій щодо найменування (перейменування) вулиць, провулків, парків, мостів та інших споруд, розташованих на території територіальної громади;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 прийняття рішень щодо створення, діяльності та припинення діяльності органів самоорганізації населення у спосіб, визначений актами законодавства;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9) розгляд інших питань, що належать до повноважень територіальної громади та стосуються її інтересів. </w:t>
      </w:r>
    </w:p>
    <w:p w:rsidR="001809FE" w:rsidRDefault="009A050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</w:t>
      </w:r>
      <w:r>
        <w:rPr>
          <w:rFonts w:ascii="Times New Roman" w:hAnsi="Times New Roman"/>
          <w:b/>
          <w:sz w:val="28"/>
          <w:szCs w:val="28"/>
        </w:rPr>
        <w:t>тя 6. Ініціатори скликання зборів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збори можуть скликатися: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селищним головою;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селищною радою, постійною депутатською комісією, тимчасовою депутатською комісією, депутатською групою;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старостою;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органом самоорганізації населення (далі – О</w:t>
      </w:r>
      <w:r>
        <w:rPr>
          <w:rFonts w:ascii="Times New Roman" w:hAnsi="Times New Roman"/>
          <w:sz w:val="28"/>
          <w:szCs w:val="28"/>
          <w:lang w:val="uk-UA"/>
        </w:rPr>
        <w:t>СН);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5) об’єднанням співвласників багатоквартирного будинку (далі – ОСББ);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6) не менше як трьома членами територіальної громади, які досягли вісімнадцятирічного віку та на законних підставах проживають на відповідній території;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громадським об’єднанням</w:t>
      </w:r>
      <w:r>
        <w:rPr>
          <w:rFonts w:ascii="Times New Roman" w:hAnsi="Times New Roman"/>
          <w:sz w:val="28"/>
          <w:szCs w:val="28"/>
          <w:lang w:val="uk-UA"/>
        </w:rPr>
        <w:t>, благодійною організацією.</w:t>
      </w:r>
    </w:p>
    <w:p w:rsidR="001809FE" w:rsidRDefault="001809FE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7. Подання ініціативи про скликання загальних зборів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ініціювання загальних зборів селищним головою він видає розпорядження про їх скликання, в якому вказується дата, час і місце проведення загальних зборів, </w:t>
      </w:r>
      <w:r>
        <w:rPr>
          <w:rFonts w:ascii="Times New Roman" w:hAnsi="Times New Roman" w:cs="Times New Roman"/>
          <w:sz w:val="28"/>
          <w:szCs w:val="28"/>
          <w:lang w:val="uk-UA"/>
        </w:rPr>
        <w:t>питання, що виносяться на їх розгляд, та перелік запрошених осіб.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Рада приймає рішення про скликання загальних зборів на своєму пленарному засіданні відповідно до Регламенту Срібнянської селищної ради. У рішенні вказується дата, час і місце проведення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льних зборів, питання, що виносяться на їх розгляд, та перелік запрошених осіб.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 ініціює проведення загальних зборів на території (частині території) відповідного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округу, надсилаючи повідомлення про проведення загальних зборів Раді </w:t>
      </w:r>
      <w:r>
        <w:rPr>
          <w:rFonts w:ascii="Times New Roman" w:hAnsi="Times New Roman" w:cs="Times New Roman"/>
          <w:sz w:val="28"/>
          <w:szCs w:val="28"/>
          <w:lang w:val="uk-UA"/>
        </w:rPr>
        <w:t>на ім’я селищного голови. У повідомленні повинна міститись інформація про дату, час і місце проведення загальних зборів, питання, що виносяться на їх розгляд, та перелік запрошених осіб.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Органи самоорганізації населення, об’єднання співвласників багатоквар</w:t>
      </w:r>
      <w:r>
        <w:rPr>
          <w:rFonts w:ascii="Times New Roman" w:hAnsi="Times New Roman" w:cs="Times New Roman"/>
          <w:sz w:val="28"/>
          <w:szCs w:val="28"/>
          <w:lang w:val="uk-UA"/>
        </w:rPr>
        <w:t>тирного будинку, місцезнаходження яких зареєстроване на території територіальної громади,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ім’я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елищного голови. У повідомленні повинна міститись інформація про дату, час і місце проведення загальних зборів, питання, що виносяться на їх розгляд, та перелік запрошених осіб. 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Ініціативна група надсилає Раді на ім’я селищного голови письмове повідомленн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про проведення загальних зборів. Повідомлення підписується всіма учасниками ініціативної групи із зазначенням їх: 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прізвищ, імен, по батькові;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bookmarkStart w:id="1" w:name="_Hlk521495291"/>
      <w:r>
        <w:rPr>
          <w:rFonts w:ascii="Times New Roman" w:hAnsi="Times New Roman" w:cs="Times New Roman"/>
          <w:sz w:val="28"/>
          <w:szCs w:val="28"/>
          <w:lang w:val="uk-UA"/>
        </w:rPr>
        <w:t>дат народження;</w:t>
      </w:r>
    </w:p>
    <w:bookmarkEnd w:id="1"/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адрес зареєстрованого та фактичного місця проживання;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номерів контактних телефонів.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і обробка персональних даних здійснюється в порядку, встановленому законом. У повідомленні повинна міститись інформація про дату, час і місце проведення загальних зборів, питання, що виносяться на розгляд, та перелік запрошених осіб.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Повідомлення п</w:t>
      </w:r>
      <w:r>
        <w:rPr>
          <w:rFonts w:ascii="Times New Roman" w:hAnsi="Times New Roman" w:cs="Times New Roman"/>
          <w:sz w:val="28"/>
          <w:szCs w:val="28"/>
          <w:lang w:val="uk-UA"/>
        </w:rPr>
        <w:t>ро ініціювання загальних зборів (додаток 1) надсилається селищному голові особами, визначеними у підпунктах 3–7 пункту 6 цього Положення, не пізніше ніж за 10 робочих днів до дня проведення загальних зборів.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своїм розпорядженням може відмов</w:t>
      </w:r>
      <w:r>
        <w:rPr>
          <w:rFonts w:ascii="Times New Roman" w:hAnsi="Times New Roman" w:cs="Times New Roman"/>
          <w:sz w:val="28"/>
          <w:szCs w:val="28"/>
          <w:lang w:val="uk-UA"/>
        </w:rPr>
        <w:t>ити у проведенні загальних зборів у таких випадках: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порушення терміну ініціювання загальних зборів, визначеного пунктом 7.6 цього Положення;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із повідомленням щодо скликання загальних зборів звернулася недостатня кількість членів ініціативної групи; 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якщо з рішенням чи повідомленням про скликання загальних зборів звернулася особа, яка не може бути ініціатором скликання загальних зборів відповідно до пункту 6 цього Положення.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Відмова з інших підстав є неправомірною. 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відповіді Ради чи реє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страції ініціативи про скликання загальних зборів не може бути перешкодою для проведення загальних зборів у випадку, якщо ініціатива подана відповідно до цього Положення. 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8. Підготовка загальних зборів</w:t>
      </w:r>
    </w:p>
    <w:p w:rsidR="001809FE" w:rsidRDefault="009A050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Підготовка та проведення загальних зборів здій</w:t>
      </w:r>
      <w:r>
        <w:rPr>
          <w:rFonts w:ascii="Times New Roman" w:hAnsi="Times New Roman"/>
          <w:sz w:val="28"/>
          <w:szCs w:val="28"/>
        </w:rPr>
        <w:t>снюється ініціаторами скликання зборів у співпраці з уповноваженою особою селищної  ради.</w:t>
      </w:r>
    </w:p>
    <w:p w:rsidR="001809FE" w:rsidRDefault="009A050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з об’єктивних причин неможливо організувати проведення загальних зборів в дату, час та місце, зазначені в розпорядженні, рішенні чи повідомленні про скликання за</w:t>
      </w:r>
      <w:r>
        <w:rPr>
          <w:rFonts w:ascii="Times New Roman" w:hAnsi="Times New Roman"/>
          <w:sz w:val="28"/>
          <w:szCs w:val="28"/>
        </w:rPr>
        <w:t>гальних зборів, секретар ради може запропонувати іншу дату, час та місце проведення зборів, але не пізніше семи робочих днів від початкової дати. Остаточне рішення щодо дати, часу і місця проведення загальних зборів  ухвалюється за згодою їх ініціатора.</w:t>
      </w:r>
    </w:p>
    <w:p w:rsidR="001809FE" w:rsidRDefault="009A0505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садові особи органів місцевого самоврядування, підприємств, установ та організацій, що перебувають у комунальній власності, сприяють проведенню зборів та надають потрібну для проведення зборів інформацію в порядку, передбаченому Законами України «Про інфор</w:t>
      </w:r>
      <w:r>
        <w:rPr>
          <w:rFonts w:ascii="Times New Roman" w:hAnsi="Times New Roman"/>
          <w:sz w:val="28"/>
          <w:szCs w:val="28"/>
        </w:rPr>
        <w:t>мацію» та «Про доступ до публічної інформації» не пізніше 5 робочих днів від дня отримання відповідного запиту.</w:t>
      </w:r>
    </w:p>
    <w:p w:rsidR="001809FE" w:rsidRDefault="009A0505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Стаття 9. Інформування членів територіальної громади про проведення загальних зборів </w:t>
      </w:r>
    </w:p>
    <w:p w:rsidR="001809FE" w:rsidRDefault="009A0505">
      <w:pPr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Ініціатори проведення загальних зборів  доводять </w:t>
      </w:r>
      <w:r>
        <w:rPr>
          <w:rFonts w:ascii="Times New Roman" w:hAnsi="Times New Roman"/>
          <w:sz w:val="28"/>
          <w:szCs w:val="28"/>
        </w:rPr>
        <w:t>інформацію про їх проведення до відома мешканців відповідної території не пізніше ніж за сім календарних днів до дня проведення загальних зборів.</w:t>
      </w:r>
    </w:p>
    <w:p w:rsidR="001809FE" w:rsidRDefault="009A0505" w:rsidP="009A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особливої необхідності членам територіальної громади додатково, крім терміну, передбаченого частиною 1 </w:t>
      </w:r>
      <w:r>
        <w:rPr>
          <w:rFonts w:ascii="Times New Roman" w:hAnsi="Times New Roman"/>
          <w:sz w:val="28"/>
          <w:szCs w:val="28"/>
        </w:rPr>
        <w:t>цієї статті, повідомляється про скликання загальних зборів у день їх проведення.</w:t>
      </w:r>
    </w:p>
    <w:p w:rsidR="001809FE" w:rsidRDefault="009A0505" w:rsidP="009A0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Інформаційне повідомлення про проведення загальних зборів, інформаційно-аналітичні матеріали розміщуються на офіційному </w:t>
      </w:r>
      <w:proofErr w:type="spellStart"/>
      <w:r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 ради у розділі «Загальн</w:t>
      </w:r>
      <w:r>
        <w:rPr>
          <w:rFonts w:ascii="Times New Roman" w:hAnsi="Times New Roman"/>
          <w:sz w:val="28"/>
          <w:szCs w:val="28"/>
        </w:rPr>
        <w:t>і збори громадян», а також у комунальних засобах масової інформації,  соціальних мережах та поширюється будь-якими іншими доступними способами з метою ознайомлення з ними якомога більшої частини членів територіальної громади.</w:t>
      </w:r>
    </w:p>
    <w:p w:rsidR="001809FE" w:rsidRDefault="009A0505" w:rsidP="009A0505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інформаційному повідомленні </w:t>
      </w:r>
      <w:r>
        <w:rPr>
          <w:rFonts w:ascii="Times New Roman" w:hAnsi="Times New Roman"/>
          <w:sz w:val="28"/>
          <w:szCs w:val="28"/>
        </w:rPr>
        <w:t xml:space="preserve">зазначається вичерпна інформація про дату, час і місце проведення загальних зборів, ініціатора їх скликання і питання, що виносяться на розгляд. </w:t>
      </w:r>
    </w:p>
    <w:p w:rsidR="001809FE" w:rsidRDefault="009A0505" w:rsidP="009A0505">
      <w:pPr>
        <w:tabs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Оголошення про дату, час, місце і питання, що виносяться на розгляд загальних зборів, також розміщується на до</w:t>
      </w:r>
      <w:r>
        <w:rPr>
          <w:rFonts w:ascii="Times New Roman" w:hAnsi="Times New Roman"/>
          <w:sz w:val="28"/>
          <w:szCs w:val="28"/>
        </w:rPr>
        <w:t xml:space="preserve">шках оголошень селища, населених пунктів </w:t>
      </w:r>
      <w:proofErr w:type="spellStart"/>
      <w:r>
        <w:rPr>
          <w:rFonts w:ascii="Times New Roman" w:hAnsi="Times New Roman"/>
          <w:sz w:val="28"/>
          <w:szCs w:val="28"/>
        </w:rPr>
        <w:t>старостинських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округів.</w:t>
      </w:r>
    </w:p>
    <w:p w:rsidR="001809FE" w:rsidRDefault="009A0505" w:rsidP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10. Реєстрація учасників загальних зборів </w:t>
      </w:r>
    </w:p>
    <w:p w:rsidR="001809FE" w:rsidRDefault="009A0505" w:rsidP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Перед початком загальних зборів  ініціатор скликання зборів проводить реєстрацію учасників зборів. У списку реєстрації зазначається така інф</w:t>
      </w:r>
      <w:r>
        <w:rPr>
          <w:rFonts w:ascii="Times New Roman" w:hAnsi="Times New Roman"/>
          <w:sz w:val="28"/>
          <w:szCs w:val="28"/>
          <w:lang w:val="uk-UA"/>
        </w:rPr>
        <w:t>ормація:</w:t>
      </w:r>
    </w:p>
    <w:p w:rsidR="001809FE" w:rsidRDefault="009A0505" w:rsidP="009A0505">
      <w:pPr>
        <w:pStyle w:val="HTML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– прізвище, ім’я, по батькові учасника загальних зборів;</w:t>
      </w:r>
    </w:p>
    <w:p w:rsidR="001809FE" w:rsidRDefault="009A0505">
      <w:pPr>
        <w:pStyle w:val="HTML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– дата і рік народження;</w:t>
      </w:r>
    </w:p>
    <w:p w:rsidR="001809FE" w:rsidRDefault="009A0505">
      <w:pPr>
        <w:pStyle w:val="HTML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– адреса реєстрації;</w:t>
      </w:r>
    </w:p>
    <w:p w:rsidR="001809FE" w:rsidRDefault="009A0505">
      <w:pPr>
        <w:pStyle w:val="HTML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– особистий підпис.</w:t>
      </w:r>
    </w:p>
    <w:p w:rsidR="001809FE" w:rsidRDefault="009A0505">
      <w:pPr>
        <w:pStyle w:val="HTML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Незареєстровані особи не можуть брати участь у загальних зборах .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Під час реєстрації ініціатори скликання зборів видають учасникам з правом вирішального голосу мандати для голосування.</w:t>
      </w:r>
    </w:p>
    <w:p w:rsidR="001809FE" w:rsidRDefault="001809FE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11. Правомочність загальних зборів 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збори є правомочними за умов присутності на них більше половини членів територіальн</w:t>
      </w:r>
      <w:r>
        <w:rPr>
          <w:rFonts w:ascii="Times New Roman" w:hAnsi="Times New Roman"/>
          <w:sz w:val="28"/>
          <w:szCs w:val="28"/>
          <w:lang w:val="uk-UA"/>
        </w:rPr>
        <w:t>ої громади, які проживають на відповідній території і мають право брати участь у зборах.</w:t>
      </w:r>
    </w:p>
    <w:p w:rsidR="001809FE" w:rsidRDefault="001809FE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12. Проведення загальних зборів  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загальних зборів більшістю голосів учасників з правом вирішального голосу обирають головуючого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на загальних збора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їх секретаря.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Для підрахунку голосів учасники загальних зборів обирають зі свого складу лічильну комісію у кількості не менше трьох осіб. Не можуть бути членами лічильної комісії  селищний голова, а також головуючий на загальних зборах чи їх секретар.</w:t>
      </w:r>
    </w:p>
    <w:p w:rsidR="001809FE" w:rsidRDefault="009A0505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денний, який включає питання, що містилися в оголошенні про проведення загальних збо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рів, а також інші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питання, що вносяться за пропозицією учасників, за умови їх підтримки більшістю голосів учасників з правом вирішального голосу.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Стаття 13. Рішення загальних зборів 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Загальні збори  з розглянутих питань ухвалюють рішення. 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Рішення загальних зборів ухвалюють простою більшістю голосів учасників загальних зборів з правом голосу шляхом відкритого або таємного голосування. Відкрите голосування здійснюється шляхом підняття рук особами, які мають право вирішального голосу. 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результаті підрахунку голосів, не було набрано достатньої кількості голосів «за» або «проти», проводиться письмове опитування жителів, які не були присутні на зборах.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проведення загальних зборів  та ухвалені на загальних зборах рішення оформлюю</w:t>
      </w:r>
      <w:r>
        <w:rPr>
          <w:rFonts w:ascii="Times New Roman" w:hAnsi="Times New Roman"/>
          <w:sz w:val="28"/>
          <w:szCs w:val="28"/>
          <w:lang w:val="uk-UA"/>
        </w:rPr>
        <w:t xml:space="preserve">ться протоколом згідно з Додатком 2 до цього Положення. Протокол підписується головуючим і секретарем загальних зборів  не пізніше трьох днів після їх проведення та невідкладно передається  селищному голові або секретарю ради із супровідним листом. 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прот</w:t>
      </w:r>
      <w:r>
        <w:rPr>
          <w:rFonts w:ascii="Times New Roman" w:hAnsi="Times New Roman"/>
          <w:sz w:val="28"/>
          <w:szCs w:val="28"/>
          <w:lang w:val="uk-UA"/>
        </w:rPr>
        <w:t>околі загальних зборів  зазначається така інформація: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– дата, час і місце їх проведення;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– кількість учасників загальних зборів, в тому числі учасники з правом дорадчого голосу;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– порядок денний загальних зборів;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– виклад перебігу обговорення та резуль</w:t>
      </w:r>
      <w:r>
        <w:rPr>
          <w:rFonts w:ascii="Times New Roman" w:hAnsi="Times New Roman"/>
          <w:sz w:val="28"/>
          <w:szCs w:val="28"/>
          <w:lang w:val="uk-UA"/>
        </w:rPr>
        <w:t xml:space="preserve">тати розгляду питань порядку денного; 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– результати голосування з кожного окремого питання та інша інформація.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Протокол загальних зборів  складається у двох примірниках не пізніше 3 днів після їх проведення та підписується головуючим і секретарем загальн</w:t>
      </w:r>
      <w:r>
        <w:rPr>
          <w:rFonts w:ascii="Times New Roman" w:hAnsi="Times New Roman"/>
          <w:sz w:val="28"/>
          <w:szCs w:val="28"/>
          <w:lang w:val="uk-UA"/>
        </w:rPr>
        <w:t xml:space="preserve">их зборів. Один примірник протоколу загальних зборів  передають на зберігання селищній раді. Другий примірник протоколу залишають ініціаторові скликання загальних зборів. До першого примірника протоколу загальних зборів додається оригінал списку учасників </w:t>
      </w:r>
      <w:r>
        <w:rPr>
          <w:rFonts w:ascii="Times New Roman" w:hAnsi="Times New Roman"/>
          <w:sz w:val="28"/>
          <w:szCs w:val="28"/>
          <w:lang w:val="uk-UA"/>
        </w:rPr>
        <w:t>загальних зборів, які брали в них участь, складений відповідно до Додатку Протоколу загальних зборів громадян. До другого примірника протоколу додаються копії зазначених документів, засвідчені підписами секретаря і головуючого.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селищна  рада за</w:t>
      </w:r>
      <w:r>
        <w:rPr>
          <w:rFonts w:ascii="Times New Roman" w:hAnsi="Times New Roman"/>
          <w:sz w:val="28"/>
          <w:szCs w:val="28"/>
          <w:lang w:val="uk-UA"/>
        </w:rPr>
        <w:t xml:space="preserve">безпечує розміщення сканованого протоколу загальних зборів з усіма додатками на офіційному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ради в розділі «Загальні збори громадян»  протягом 5 робочих днів з дня їх надходження, при цьому вилучає з них інформацію про фізичну особу (персональну ін</w:t>
      </w:r>
      <w:r>
        <w:rPr>
          <w:rFonts w:ascii="Times New Roman" w:hAnsi="Times New Roman"/>
          <w:sz w:val="28"/>
          <w:szCs w:val="28"/>
          <w:lang w:val="uk-UA"/>
        </w:rPr>
        <w:t>формацію).</w:t>
      </w:r>
    </w:p>
    <w:p w:rsidR="001809FE" w:rsidRDefault="001809FE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9FE" w:rsidRDefault="009A0505" w:rsidP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Стаття 14. Врахування рішень загальних зборів органами місцевого самоврядування та їх посадовими особами, комунальними підприємствами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загальних зборів враховуються органами місцевого самоврядування та їх посадовими особами у їх </w:t>
      </w:r>
      <w:r>
        <w:rPr>
          <w:rFonts w:ascii="Times New Roman" w:hAnsi="Times New Roman"/>
          <w:sz w:val="28"/>
          <w:szCs w:val="28"/>
          <w:lang w:val="uk-UA"/>
        </w:rPr>
        <w:t>діяльності.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Пропозиції, викладені в протоколі загальних зборів, розглядаються на найближчому відкритому засіданні Срібнянської селищної ради та/або її виконавчого комітету (залежно від  того, до кого вони скеровані) за обов’язкової участі ініціаторів загал</w:t>
      </w:r>
      <w:r>
        <w:rPr>
          <w:rFonts w:ascii="Times New Roman" w:hAnsi="Times New Roman"/>
          <w:sz w:val="28"/>
          <w:szCs w:val="28"/>
          <w:lang w:val="uk-UA"/>
        </w:rPr>
        <w:t>ьних зборів, яким надається слово для виступу.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Ініціатори скликання зборів мають бути поінформовані про дату, час і місце проведення засідання органу місцевого самоврядування з питань розгляду рішень загальних зборів в письмовій формі і не пізніше ніж за 3</w:t>
      </w:r>
      <w:r>
        <w:rPr>
          <w:rFonts w:ascii="Times New Roman" w:hAnsi="Times New Roman"/>
          <w:sz w:val="28"/>
          <w:szCs w:val="28"/>
          <w:lang w:val="uk-UA"/>
        </w:rPr>
        <w:t xml:space="preserve"> дні до початку засідання. 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проведення засідання органи місцевого самоврядування або їх посадові особи ухвалюють рішення про врахування, часткове врахування або відхилення рішень загальних зборів.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Якщо органи місцевого самоврядування чи їх </w:t>
      </w:r>
      <w:r>
        <w:rPr>
          <w:rFonts w:ascii="Times New Roman" w:hAnsi="Times New Roman"/>
          <w:sz w:val="28"/>
          <w:szCs w:val="28"/>
          <w:lang w:val="uk-UA"/>
        </w:rPr>
        <w:t xml:space="preserve">посадові особи не вважають за можливе частково або повністю врахувати рішення загальних зборів, має бути подане вмотивоване пояснення причини такого рішення. 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органів місцевого самоврядування або їх посадових осіб за результатами розгляду рішень за</w:t>
      </w:r>
      <w:r>
        <w:rPr>
          <w:rFonts w:ascii="Times New Roman" w:hAnsi="Times New Roman"/>
          <w:sz w:val="28"/>
          <w:szCs w:val="28"/>
          <w:lang w:val="uk-UA"/>
        </w:rPr>
        <w:t xml:space="preserve">гальних зборів протягом п’яти робочих днів з дня розгляду надсилається ініціаторам скликання зборів, розміщується на офіційному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в тому самому порядку, що й оголошення про проведення слухань. 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Контроль за врахуванням ріше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нь загальних зборів  у діяльності посадових осіб та органів місцевого самоврядування покладається на  селищного голову та ініціаторів скликання загальних зборів.</w:t>
      </w:r>
    </w:p>
    <w:p w:rsidR="001809FE" w:rsidRDefault="009A0505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загальних зборів, прийняті в межах чинного законодавства і власних повноважень, є обов</w:t>
      </w:r>
      <w:r>
        <w:rPr>
          <w:rFonts w:ascii="Times New Roman" w:hAnsi="Times New Roman"/>
          <w:sz w:val="28"/>
          <w:szCs w:val="28"/>
          <w:lang w:val="uk-UA"/>
        </w:rPr>
        <w:t>’язковими для виконання органами самоорганізації населення.</w:t>
      </w:r>
    </w:p>
    <w:p w:rsidR="001809FE" w:rsidRPr="009A0505" w:rsidRDefault="009A0505" w:rsidP="009A0505">
      <w:pPr>
        <w:pStyle w:val="HTML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Комунальні підприємства зобов’язані розглянути рішення загальних зборів  протягом тридцяти календарних днів, про результати розгляду рішень комунальні підприємства повідомляють ініціаторів провед</w:t>
      </w:r>
      <w:r>
        <w:rPr>
          <w:rFonts w:ascii="Times New Roman" w:hAnsi="Times New Roman"/>
          <w:sz w:val="28"/>
          <w:szCs w:val="28"/>
          <w:lang w:val="uk-UA"/>
        </w:rPr>
        <w:t>ення загальних зборів.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809FE" w:rsidRDefault="009A050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Стаття 15. Правові наслідки порушення вимог цього Положення</w:t>
      </w:r>
    </w:p>
    <w:p w:rsidR="001809FE" w:rsidRDefault="001809FE">
      <w:pPr>
        <w:pStyle w:val="10"/>
        <w:tabs>
          <w:tab w:val="left" w:pos="78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FE" w:rsidRDefault="009A0505">
      <w:pPr>
        <w:pStyle w:val="10"/>
        <w:tabs>
          <w:tab w:val="left" w:pos="78"/>
          <w:tab w:val="left" w:pos="1080"/>
        </w:tabs>
        <w:ind w:left="5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Порушення вимог чинного законодавства, що регулює порядок ініціювання, підготовки, проведення та врахування рішень загальних зборів, у тому числі цього Положення, може бути підставою для скасування рішень органів місцевого самоврядування та їх посадових ос</w:t>
      </w:r>
      <w:r>
        <w:rPr>
          <w:rFonts w:ascii="Times New Roman" w:hAnsi="Times New Roman" w:cs="Times New Roman"/>
          <w:sz w:val="28"/>
          <w:szCs w:val="28"/>
        </w:rPr>
        <w:t xml:space="preserve">іб, що були прийняті після проведення загальних зборів та суперечать прийнятому на них рішенню. Для цього ініціатори скликання загальних зборів або інші зацікавлені особи звертаються до суду. </w:t>
      </w:r>
    </w:p>
    <w:p w:rsidR="001809FE" w:rsidRDefault="001809FE">
      <w:pPr>
        <w:pStyle w:val="10"/>
        <w:tabs>
          <w:tab w:val="left" w:pos="78"/>
          <w:tab w:val="left" w:pos="1080"/>
        </w:tabs>
        <w:ind w:left="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FE" w:rsidRPr="009A0505" w:rsidRDefault="009A0505">
      <w:pPr>
        <w:pStyle w:val="10"/>
        <w:tabs>
          <w:tab w:val="left" w:pos="78"/>
          <w:tab w:val="left" w:pos="1080"/>
        </w:tabs>
        <w:ind w:left="5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505">
        <w:rPr>
          <w:rFonts w:ascii="Times New Roman" w:hAnsi="Times New Roman" w:cs="Times New Roman"/>
          <w:b/>
          <w:sz w:val="28"/>
          <w:szCs w:val="28"/>
        </w:rPr>
        <w:t xml:space="preserve">Секретар ради </w:t>
      </w:r>
      <w:r w:rsidRPr="009A0505">
        <w:rPr>
          <w:rFonts w:ascii="Times New Roman" w:hAnsi="Times New Roman" w:cs="Times New Roman"/>
          <w:b/>
          <w:sz w:val="28"/>
          <w:szCs w:val="28"/>
        </w:rPr>
        <w:tab/>
      </w:r>
      <w:r w:rsidRPr="009A0505">
        <w:rPr>
          <w:rFonts w:ascii="Times New Roman" w:hAnsi="Times New Roman" w:cs="Times New Roman"/>
          <w:b/>
          <w:sz w:val="28"/>
          <w:szCs w:val="28"/>
        </w:rPr>
        <w:tab/>
      </w:r>
      <w:r w:rsidRPr="009A0505">
        <w:rPr>
          <w:rFonts w:ascii="Times New Roman" w:hAnsi="Times New Roman" w:cs="Times New Roman"/>
          <w:b/>
          <w:sz w:val="28"/>
          <w:szCs w:val="28"/>
        </w:rPr>
        <w:tab/>
      </w:r>
      <w:r w:rsidRPr="009A0505">
        <w:rPr>
          <w:rFonts w:ascii="Times New Roman" w:hAnsi="Times New Roman" w:cs="Times New Roman"/>
          <w:b/>
          <w:sz w:val="28"/>
          <w:szCs w:val="28"/>
        </w:rPr>
        <w:tab/>
      </w:r>
      <w:r w:rsidRPr="009A0505">
        <w:rPr>
          <w:rFonts w:ascii="Times New Roman" w:hAnsi="Times New Roman" w:cs="Times New Roman"/>
          <w:b/>
          <w:sz w:val="28"/>
          <w:szCs w:val="28"/>
        </w:rPr>
        <w:tab/>
      </w:r>
      <w:r w:rsidRPr="009A0505">
        <w:rPr>
          <w:rFonts w:ascii="Times New Roman" w:hAnsi="Times New Roman" w:cs="Times New Roman"/>
          <w:b/>
          <w:sz w:val="28"/>
          <w:szCs w:val="28"/>
        </w:rPr>
        <w:tab/>
      </w:r>
      <w:r w:rsidRPr="009A0505">
        <w:rPr>
          <w:rFonts w:ascii="Times New Roman" w:hAnsi="Times New Roman" w:cs="Times New Roman"/>
          <w:b/>
          <w:sz w:val="28"/>
          <w:szCs w:val="28"/>
        </w:rPr>
        <w:tab/>
        <w:t>І. МАРТИНЮК</w:t>
      </w:r>
    </w:p>
    <w:p w:rsidR="001809FE" w:rsidRDefault="009A0505">
      <w:pPr>
        <w:rPr>
          <w:rFonts w:ascii="Times New Roman" w:eastAsia="DejaVu Sans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1809FE">
        <w:tc>
          <w:tcPr>
            <w:tcW w:w="4927" w:type="dxa"/>
          </w:tcPr>
          <w:p w:rsidR="001809FE" w:rsidRDefault="001809FE">
            <w:pPr>
              <w:pStyle w:val="HTM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</w:tcPr>
          <w:p w:rsidR="001809FE" w:rsidRDefault="009A0505">
            <w:pPr>
              <w:pStyle w:val="HTML"/>
              <w:tabs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1809FE" w:rsidRDefault="009A050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Положення про загальні збори громадян на території Срібнянської селищної ради                                                                             </w:t>
            </w:r>
          </w:p>
          <w:p w:rsidR="001809FE" w:rsidRDefault="001809FE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809FE" w:rsidRDefault="001809FE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9FE" w:rsidRDefault="001809FE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9FE" w:rsidRDefault="009A0505">
      <w:pPr>
        <w:pStyle w:val="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Голові Срібнянської селищної ради</w:t>
      </w:r>
    </w:p>
    <w:p w:rsidR="001809FE" w:rsidRDefault="009A0505">
      <w:pPr>
        <w:pStyle w:val="a9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1809FE" w:rsidRDefault="009A0505">
      <w:pPr>
        <w:pStyle w:val="a9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Членів територіальної громади(або органу </w:t>
      </w:r>
    </w:p>
    <w:p w:rsidR="001809FE" w:rsidRDefault="009A0505">
      <w:pPr>
        <w:pStyle w:val="a9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самоорганізації населення):</w:t>
      </w:r>
    </w:p>
    <w:p w:rsidR="001809FE" w:rsidRDefault="009A0505">
      <w:pPr>
        <w:pStyle w:val="a9"/>
        <w:ind w:left="424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1809FE" w:rsidRDefault="009A0505">
      <w:pPr>
        <w:pStyle w:val="a9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Прізвище, ім’я, по батькові</w:t>
      </w:r>
    </w:p>
    <w:p w:rsidR="001809FE" w:rsidRDefault="009A0505">
      <w:pPr>
        <w:pStyle w:val="a9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який (яка) проживає за адресою: </w:t>
      </w:r>
    </w:p>
    <w:p w:rsidR="001809FE" w:rsidRDefault="009A0505">
      <w:pPr>
        <w:pStyle w:val="a9"/>
        <w:ind w:left="3540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809FE" w:rsidRDefault="009A0505">
      <w:pPr>
        <w:pStyle w:val="a9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Адреса реєстрації із зазначенням номера к</w:t>
      </w:r>
      <w:r>
        <w:rPr>
          <w:rFonts w:ascii="Times New Roman" w:hAnsi="Times New Roman"/>
          <w:i/>
          <w:iCs/>
          <w:sz w:val="20"/>
          <w:szCs w:val="20"/>
        </w:rPr>
        <w:t>онтактного телефону (електронної пошти – за наявності)</w:t>
      </w:r>
    </w:p>
    <w:p w:rsidR="001809FE" w:rsidRDefault="009A0505">
      <w:pPr>
        <w:pStyle w:val="a9"/>
        <w:ind w:left="3540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4"/>
          <w:szCs w:val="24"/>
        </w:rPr>
        <w:t>._______________________________________</w:t>
      </w:r>
    </w:p>
    <w:p w:rsidR="001809FE" w:rsidRDefault="009A0505">
      <w:pPr>
        <w:pStyle w:val="a9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Прізвище, ім’я, по батькові</w:t>
      </w:r>
    </w:p>
    <w:p w:rsidR="001809FE" w:rsidRDefault="009A0505">
      <w:pPr>
        <w:pStyle w:val="a9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який (яка) проживає за адресою: </w:t>
      </w:r>
    </w:p>
    <w:p w:rsidR="001809FE" w:rsidRDefault="009A0505">
      <w:pPr>
        <w:pStyle w:val="a9"/>
        <w:ind w:left="3540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809FE" w:rsidRDefault="009A0505">
      <w:pPr>
        <w:pStyle w:val="a9"/>
        <w:ind w:left="424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Адреса реєстрації із зазначенням номера контактного </w:t>
      </w:r>
      <w:r>
        <w:rPr>
          <w:rFonts w:ascii="Times New Roman" w:hAnsi="Times New Roman"/>
          <w:i/>
          <w:iCs/>
          <w:sz w:val="20"/>
          <w:szCs w:val="20"/>
        </w:rPr>
        <w:t>телефону (електронної пошти – за наявності)</w:t>
      </w:r>
    </w:p>
    <w:p w:rsidR="001809FE" w:rsidRDefault="009A0505">
      <w:pPr>
        <w:pStyle w:val="a9"/>
        <w:ind w:left="3540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4"/>
          <w:szCs w:val="24"/>
        </w:rPr>
        <w:t>._______________________________________</w:t>
      </w:r>
    </w:p>
    <w:p w:rsidR="001809FE" w:rsidRDefault="009A0505">
      <w:pPr>
        <w:pStyle w:val="a9"/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Прізвище, ім’я, по батькові</w:t>
      </w:r>
    </w:p>
    <w:p w:rsidR="001809FE" w:rsidRDefault="009A0505">
      <w:pPr>
        <w:pStyle w:val="a9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який (яка) проживає за адресою: </w:t>
      </w:r>
    </w:p>
    <w:p w:rsidR="001809FE" w:rsidRDefault="009A0505">
      <w:pPr>
        <w:pStyle w:val="a9"/>
        <w:ind w:left="3540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1809FE" w:rsidRDefault="009A0505">
      <w:pPr>
        <w:pStyle w:val="a9"/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Адреса реєстрації із зазначенням номера контактного телефону (елект</w:t>
      </w:r>
      <w:r>
        <w:rPr>
          <w:rFonts w:ascii="Times New Roman" w:hAnsi="Times New Roman"/>
          <w:i/>
          <w:iCs/>
          <w:sz w:val="20"/>
          <w:szCs w:val="20"/>
        </w:rPr>
        <w:t>ронної пошти – за наявності)</w:t>
      </w:r>
    </w:p>
    <w:p w:rsidR="001809FE" w:rsidRDefault="001809FE">
      <w:pPr>
        <w:jc w:val="right"/>
        <w:rPr>
          <w:rFonts w:ascii="Times New Roman" w:hAnsi="Times New Roman"/>
          <w:sz w:val="24"/>
          <w:szCs w:val="24"/>
        </w:rPr>
      </w:pPr>
    </w:p>
    <w:p w:rsidR="001809FE" w:rsidRDefault="009A05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ПОВІДОМЛЕННЯ</w:t>
      </w:r>
    </w:p>
    <w:p w:rsidR="001809FE" w:rsidRDefault="009A05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ПРОВЕДЕННЯ ЗАГАЛЬНИХ ЗБОРІВ  ГРОМАДЯН НА ТЕРИТОРІЇ СРІБНЯНСЬКОЇ СЕЛИЩНОЇ РАДИ</w:t>
      </w:r>
    </w:p>
    <w:p w:rsidR="001809FE" w:rsidRDefault="009A05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(____ СТАРОСТИНСЬКИЙ ОКРУГ)</w:t>
      </w:r>
    </w:p>
    <w:p w:rsidR="001809FE" w:rsidRDefault="001809FE">
      <w:pPr>
        <w:pStyle w:val="a9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Відповідно до статті 8 Закону України «Про місцеве самоврядування в Україні», статей 6-8 Положення «Пр</w:t>
      </w:r>
      <w:r>
        <w:rPr>
          <w:rFonts w:ascii="Times New Roman" w:hAnsi="Times New Roman"/>
          <w:bCs/>
          <w:sz w:val="28"/>
          <w:szCs w:val="28"/>
        </w:rPr>
        <w:t>о загальні збори членів територіальної громади за місцем проживання»: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Повідомляємо Вас про скликання загальних зборів громадян за місцем проживання на території _________________________________________.</w:t>
      </w:r>
    </w:p>
    <w:p w:rsidR="001809FE" w:rsidRDefault="009A0505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зазначити територію населеного пункту, </w:t>
      </w:r>
      <w:r>
        <w:rPr>
          <w:rFonts w:ascii="Times New Roman" w:hAnsi="Times New Roman"/>
          <w:iCs/>
          <w:sz w:val="20"/>
          <w:szCs w:val="20"/>
        </w:rPr>
        <w:t>вулиці, будинку чи іншого територіального утворення).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 xml:space="preserve">Загальні збори заплановано провести «_____»______________20__ року з ____ до ____ год. </w:t>
      </w:r>
    </w:p>
    <w:p w:rsidR="001809FE" w:rsidRDefault="009A050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__________________________________________________________________</w:t>
      </w:r>
    </w:p>
    <w:p w:rsidR="001809FE" w:rsidRDefault="009A0505">
      <w:pPr>
        <w:pStyle w:val="a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назва та адреса місця проведення загальни</w:t>
      </w:r>
      <w:r>
        <w:rPr>
          <w:rFonts w:ascii="Times New Roman" w:hAnsi="Times New Roman"/>
          <w:i/>
          <w:iCs/>
          <w:sz w:val="20"/>
          <w:szCs w:val="20"/>
        </w:rPr>
        <w:t>х зборів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До участі в загальних зборах (конференції) запрошуються:</w:t>
      </w:r>
    </w:p>
    <w:p w:rsidR="001809FE" w:rsidRDefault="009A050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мешканці _____________________________________________________________ </w:t>
      </w:r>
    </w:p>
    <w:p w:rsidR="001809FE" w:rsidRDefault="009A0505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Назва території, мешканців якої запрошено до участі в загальних зборах;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</w:t>
      </w:r>
      <w:r>
        <w:rPr>
          <w:rFonts w:ascii="Times New Roman" w:hAnsi="Times New Roman"/>
          <w:sz w:val="28"/>
          <w:szCs w:val="28"/>
        </w:rPr>
        <w:t>голова_______________________________________________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депутати селищної ради__________________________________________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>прізвища та/або назви посад посадових осіб (якщо вони відомі</w:t>
      </w:r>
      <w:r>
        <w:rPr>
          <w:rFonts w:ascii="Times New Roman" w:hAnsi="Times New Roman"/>
          <w:i/>
          <w:iCs/>
          <w:sz w:val="28"/>
          <w:szCs w:val="28"/>
        </w:rPr>
        <w:t>);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представники ГО, ОСН, тощо.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 загальних зборах заплановано обговорити такі питання:</w:t>
      </w:r>
    </w:p>
    <w:p w:rsidR="001809FE" w:rsidRDefault="009A050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Повне формулювання питання, винесеного на розгляд загальних зборів</w:t>
      </w:r>
    </w:p>
    <w:p w:rsidR="001809FE" w:rsidRDefault="009A050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Повне формулювання питання, винесеного на розгляд загальних зборів </w:t>
      </w:r>
    </w:p>
    <w:p w:rsidR="001809FE" w:rsidRDefault="009A050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Повне формулювання питання, винесеного на розгляд загальних зборів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1809FE" w:rsidRDefault="001809FE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Просимо розмістити оголошення </w:t>
      </w:r>
      <w:r>
        <w:rPr>
          <w:rFonts w:ascii="Times New Roman" w:hAnsi="Times New Roman"/>
          <w:bCs/>
          <w:sz w:val="28"/>
          <w:szCs w:val="28"/>
        </w:rPr>
        <w:t xml:space="preserve">про проведення загальних зборів громадян на офіційному </w:t>
      </w:r>
      <w:proofErr w:type="spellStart"/>
      <w:r>
        <w:rPr>
          <w:rFonts w:ascii="Times New Roman" w:hAnsi="Times New Roman"/>
          <w:bCs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селищної ради та на території ____________________________________________________________,</w:t>
      </w:r>
    </w:p>
    <w:p w:rsidR="001809FE" w:rsidRDefault="009A0505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орендувати приміщення _____________________________________,</w:t>
      </w:r>
    </w:p>
    <w:p w:rsidR="001809FE" w:rsidRDefault="009A050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__________________________________.</w:t>
      </w:r>
    </w:p>
    <w:p w:rsidR="001809FE" w:rsidRDefault="009A0505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(зазначити заходи, які має здійснити уповноважена посадова особа для підготовки загальних зборів).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 повідомлення додаємо:</w:t>
      </w:r>
    </w:p>
    <w:p w:rsidR="001809FE" w:rsidRDefault="009A0505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Інформаційно-аналітичні матеріали з питань, що виносяться на загальні збори на ____ арк.</w:t>
      </w:r>
    </w:p>
    <w:p w:rsidR="001809FE" w:rsidRDefault="001809FE">
      <w:pPr>
        <w:pStyle w:val="a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_______________ 20__ року 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1.____________________________</w:t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809FE" w:rsidRDefault="009A0505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Прізвище, ім’я, по батькові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підпис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2.____________________________</w:t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809FE" w:rsidRDefault="009A0505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Прізвище, ім’я, по батькові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підпис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</w:t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809FE" w:rsidRDefault="009A0505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Прізвище, ім’я, по батькові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підпис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1809FE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9FE" w:rsidRDefault="001809FE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9FE" w:rsidRDefault="001809FE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9FE" w:rsidRDefault="001809FE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9FE" w:rsidRDefault="009A0505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</w:p>
    <w:p w:rsidR="001809FE" w:rsidRDefault="001809FE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1809FE" w:rsidRDefault="001809FE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1809FE" w:rsidRDefault="001809FE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1809FE" w:rsidRDefault="001809FE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1809FE" w:rsidRDefault="001809FE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9A0505" w:rsidRDefault="009A0505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1809FE" w:rsidRDefault="001809FE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1809FE" w:rsidRDefault="009A0505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Додаток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809FE" w:rsidRDefault="009A0505">
      <w:pPr>
        <w:pStyle w:val="HTML"/>
        <w:ind w:left="3960"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загальних зборів громадян</w:t>
      </w:r>
    </w:p>
    <w:p w:rsidR="001809FE" w:rsidRDefault="009A0505">
      <w:pPr>
        <w:pStyle w:val="HTML"/>
        <w:ind w:left="3960"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1809FE" w:rsidRDefault="0018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1809FE" w:rsidRDefault="009A0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Список </w:t>
      </w:r>
    </w:p>
    <w:p w:rsidR="001809FE" w:rsidRDefault="009A0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учасників загальних зборів громадян за місцем проживання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______________________________________________________________</w:t>
      </w:r>
    </w:p>
    <w:p w:rsidR="001809FE" w:rsidRDefault="001809F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809FE" w:rsidRDefault="009A050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Дата проведення: </w:t>
      </w:r>
      <w:r>
        <w:rPr>
          <w:rFonts w:ascii="Times New Roman" w:hAnsi="Times New Roman"/>
          <w:sz w:val="28"/>
          <w:szCs w:val="28"/>
        </w:rPr>
        <w:t>«___» _____________ 20__ р.</w:t>
      </w:r>
    </w:p>
    <w:p w:rsidR="001809FE" w:rsidRDefault="009A050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Місця проведення: ___________________</w:t>
      </w:r>
    </w:p>
    <w:p w:rsidR="001809FE" w:rsidRDefault="009A050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___________________________________________________________________</w:t>
      </w:r>
    </w:p>
    <w:p w:rsidR="001809FE" w:rsidRDefault="001809F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967"/>
        <w:gridCol w:w="1628"/>
        <w:gridCol w:w="2574"/>
        <w:gridCol w:w="2268"/>
      </w:tblGrid>
      <w:tr w:rsidR="001809F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FE" w:rsidRDefault="009A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9A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Прізвище, ім’я,</w:t>
            </w:r>
          </w:p>
          <w:p w:rsidR="001809FE" w:rsidRDefault="009A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 батькові</w:t>
            </w:r>
          </w:p>
          <w:p w:rsidR="001809FE" w:rsidRDefault="00180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FE" w:rsidRDefault="009A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народження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09FE" w:rsidRDefault="009A050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Адреса зареєстрованого місця проживання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9A0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Підпис, що засвідчує участь особи у загальних зборах</w:t>
            </w:r>
          </w:p>
        </w:tc>
      </w:tr>
      <w:tr w:rsidR="001809F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FE" w:rsidRDefault="009A05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09F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FE" w:rsidRDefault="009A05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09F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FE" w:rsidRDefault="009A05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809F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9FE" w:rsidRDefault="009A050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9FE" w:rsidRDefault="001809F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1809FE" w:rsidRDefault="001809F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1809FE" w:rsidRDefault="009A050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Голова зборів      ___________________             _____________________</w:t>
      </w:r>
    </w:p>
    <w:p w:rsidR="001809FE" w:rsidRDefault="009A050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                                     підпис                                            прізвище та ініціали</w:t>
      </w:r>
    </w:p>
    <w:p w:rsidR="001809FE" w:rsidRDefault="009A050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Секретар зборів  ___________________             _____________________</w:t>
      </w:r>
    </w:p>
    <w:p w:rsidR="001809FE" w:rsidRDefault="009A050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                                     підпис                  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                      прізвище та ініціали</w:t>
      </w:r>
    </w:p>
    <w:p w:rsidR="001809FE" w:rsidRDefault="001809F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809FE" w:rsidRDefault="001809F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809FE" w:rsidRDefault="001809F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809FE" w:rsidRDefault="001809F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809FE" w:rsidRDefault="001809F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809FE" w:rsidRDefault="001809F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809FE" w:rsidRDefault="001809F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809FE" w:rsidRDefault="001809F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809FE" w:rsidRDefault="001809F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809FE" w:rsidRDefault="009A0505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9A0505" w:rsidRDefault="009A0505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1809FE" w:rsidRDefault="001809FE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</w:p>
    <w:p w:rsidR="001809FE" w:rsidRDefault="009A0505">
      <w:pPr>
        <w:pStyle w:val="HTML"/>
        <w:ind w:left="3960" w:right="-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     Додаток 2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809FE" w:rsidRDefault="009A0505">
      <w:pPr>
        <w:pStyle w:val="HTML"/>
        <w:ind w:left="3960"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до Положення про загальні збори громадян </w:t>
      </w:r>
    </w:p>
    <w:p w:rsidR="001809FE" w:rsidRDefault="009A0505">
      <w:pPr>
        <w:pStyle w:val="HTML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території Срібнянської селищної ради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1809FE" w:rsidRDefault="001809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09FE" w:rsidRDefault="001809FE">
      <w:pPr>
        <w:pStyle w:val="a9"/>
        <w:rPr>
          <w:rFonts w:ascii="Times New Roman" w:hAnsi="Times New Roman"/>
          <w:sz w:val="24"/>
          <w:szCs w:val="24"/>
        </w:rPr>
      </w:pPr>
    </w:p>
    <w:p w:rsidR="001809FE" w:rsidRDefault="009A050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</w:t>
      </w:r>
    </w:p>
    <w:p w:rsidR="001809FE" w:rsidRDefault="009A0505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загальних зборів громадян на території Срібнянської селищної ради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"____"____________ 20____ року.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проведення: 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проведення: ________________________________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 загальних</w:t>
      </w:r>
      <w:r>
        <w:rPr>
          <w:rFonts w:ascii="Times New Roman" w:hAnsi="Times New Roman"/>
          <w:sz w:val="28"/>
          <w:szCs w:val="28"/>
        </w:rPr>
        <w:t xml:space="preserve"> зборів громадян за місцем проживання в  __________________ у кількості _____ осіб. З них: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наділених правом ухвального голосу –  _____ учасників, 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з правом дорадчого голосу –  _____ учасників 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ДЕННИЙ: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Обрання головуючого, секретар</w:t>
      </w:r>
      <w:r>
        <w:rPr>
          <w:rFonts w:ascii="Times New Roman" w:hAnsi="Times New Roman"/>
          <w:sz w:val="28"/>
          <w:szCs w:val="28"/>
        </w:rPr>
        <w:t>я та членів лічильної комісії загальних зборів).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Затвердження порядку денного і регламенту загальних зборів 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1. Обрання головуючого, секретаря та членів лічильної комісії загальних зборів</w:t>
      </w:r>
      <w:r>
        <w:rPr>
          <w:rFonts w:ascii="Times New Roman" w:hAnsi="Times New Roman"/>
          <w:sz w:val="28"/>
          <w:szCs w:val="28"/>
        </w:rPr>
        <w:t>.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________;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«Проти» – ________;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«Утримались» – ________;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УХВАЛИЛИ: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1.Обрати головуючим загальних зборів:</w:t>
      </w:r>
    </w:p>
    <w:tbl>
      <w:tblPr>
        <w:tblW w:w="9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3"/>
        <w:gridCol w:w="5116"/>
      </w:tblGrid>
      <w:tr w:rsidR="001809FE">
        <w:trPr>
          <w:trHeight w:val="24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9FE" w:rsidRDefault="009A05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9FE" w:rsidRDefault="009A05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szCs w:val="24"/>
              </w:rPr>
              <w:t>реєстрації та контакти</w:t>
            </w:r>
          </w:p>
        </w:tc>
      </w:tr>
      <w:tr w:rsidR="001809FE">
        <w:trPr>
          <w:trHeight w:val="271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9FE" w:rsidRDefault="001809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9FE" w:rsidRDefault="001809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Обрати секретарем загальних зборів:</w:t>
      </w:r>
    </w:p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96"/>
        <w:gridCol w:w="5108"/>
      </w:tblGrid>
      <w:tr w:rsidR="001809FE">
        <w:trPr>
          <w:trHeight w:val="250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9FE" w:rsidRDefault="009A05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9FE" w:rsidRDefault="009A05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реєстрації та контакти</w:t>
            </w:r>
          </w:p>
        </w:tc>
      </w:tr>
      <w:tr w:rsidR="001809FE">
        <w:trPr>
          <w:trHeight w:val="489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9FE" w:rsidRDefault="001809F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9FE" w:rsidRDefault="001809F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Обрати членами лічильної комісії загальних зборів:</w:t>
      </w:r>
    </w:p>
    <w:tbl>
      <w:tblPr>
        <w:tblW w:w="99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  <w:gridCol w:w="5275"/>
      </w:tblGrid>
      <w:tr w:rsidR="001809FE">
        <w:trPr>
          <w:trHeight w:val="332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9FE" w:rsidRDefault="009A05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9FE" w:rsidRDefault="009A05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реєстрації та контакти</w:t>
            </w:r>
          </w:p>
        </w:tc>
      </w:tr>
      <w:tr w:rsidR="001809FE">
        <w:trPr>
          <w:trHeight w:val="405"/>
        </w:trPr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9FE" w:rsidRDefault="001809F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9FE" w:rsidRDefault="001809F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Затвердження порядку денного та регламенту загальних зборів .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________;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«Проти» –</w:t>
      </w:r>
      <w:r>
        <w:rPr>
          <w:rFonts w:ascii="Times New Roman" w:hAnsi="Times New Roman"/>
          <w:sz w:val="28"/>
          <w:szCs w:val="28"/>
        </w:rPr>
        <w:t xml:space="preserve"> ________;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«Утримались» – ________;</w:t>
      </w:r>
    </w:p>
    <w:p w:rsidR="001809FE" w:rsidRDefault="001809FE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УХВАЛИЛИ: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Затвердити такий порядок денний </w:t>
      </w:r>
      <w:r>
        <w:rPr>
          <w:rFonts w:ascii="Times New Roman" w:hAnsi="Times New Roman"/>
          <w:sz w:val="28"/>
          <w:szCs w:val="28"/>
        </w:rPr>
        <w:t>загальних зборів (конференції)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________________________________________.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________________________________________.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_________________________________________.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За</w:t>
      </w:r>
      <w:r>
        <w:rPr>
          <w:rFonts w:ascii="Times New Roman" w:hAnsi="Times New Roman"/>
          <w:bCs/>
          <w:sz w:val="28"/>
          <w:szCs w:val="28"/>
        </w:rPr>
        <w:t xml:space="preserve">твердити такий регламент </w:t>
      </w:r>
      <w:r>
        <w:rPr>
          <w:rFonts w:ascii="Times New Roman" w:hAnsi="Times New Roman"/>
          <w:sz w:val="28"/>
          <w:szCs w:val="28"/>
        </w:rPr>
        <w:t>загальних зборів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вступне слово ініціатора загальних зборів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– до ___ хвилин;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доповідь (виступ)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– до ___ хвилин;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відповіді на запитання після доповіді (виступу)</w:t>
      </w:r>
      <w:r>
        <w:rPr>
          <w:rFonts w:ascii="Times New Roman" w:hAnsi="Times New Roman"/>
          <w:sz w:val="28"/>
          <w:szCs w:val="28"/>
        </w:rPr>
        <w:tab/>
        <w:t xml:space="preserve"> – до ___ хвилин;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виступи в обговоренні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–</w:t>
      </w:r>
      <w:r>
        <w:rPr>
          <w:rFonts w:ascii="Times New Roman" w:hAnsi="Times New Roman"/>
          <w:sz w:val="28"/>
          <w:szCs w:val="28"/>
        </w:rPr>
        <w:t xml:space="preserve"> до ___ хвилин.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________________________________________.</w:t>
      </w:r>
    </w:p>
    <w:p w:rsidR="001809FE" w:rsidRDefault="009A0505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питання порядку денного, що обговорювалося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СЛУХАЛИ: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 _____________________________________.</w:t>
      </w:r>
    </w:p>
    <w:p w:rsidR="001809FE" w:rsidRDefault="009A0505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питання порядку денного, що обговорювалося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– ________;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«Проти» – ________;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«Утримались» – ________;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УХВАЛИЛИ: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Визнати/Підтримати 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питання порядку денного, що обговорювалося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809FE" w:rsidRDefault="001809F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загальних зборів  ________________ __________________</w:t>
      </w:r>
    </w:p>
    <w:p w:rsidR="001809FE" w:rsidRDefault="009A0505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(підпис)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(прізвище та ініціали) </w:t>
      </w:r>
    </w:p>
    <w:p w:rsidR="001809FE" w:rsidRDefault="009A05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загальних зборів________________ _____________________</w:t>
      </w:r>
    </w:p>
    <w:p w:rsidR="001809FE" w:rsidRDefault="009A0505">
      <w:pPr>
        <w:pStyle w:val="a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(підпис)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(прізвище та ініціали) </w:t>
      </w:r>
    </w:p>
    <w:sectPr w:rsidR="001809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415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FE"/>
    <w:rsid w:val="001809FE"/>
    <w:rsid w:val="009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rvts9">
    <w:name w:val="rvts9"/>
  </w:style>
  <w:style w:type="character" w:styleId="a4">
    <w:name w:val="Strong"/>
    <w:uiPriority w:val="22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0">
    <w:name w:val="Без інтервалів1"/>
    <w:pPr>
      <w:suppressAutoHyphens/>
      <w:spacing w:after="0" w:line="100" w:lineRule="atLeast"/>
    </w:pPr>
    <w:rPr>
      <w:rFonts w:ascii="Calibri" w:eastAsia="DejaVu Sans" w:hAnsi="Calibri" w:cs="font415"/>
      <w:kern w:val="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A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numbering" w:customStyle="1" w:styleId="1">
    <w:name w:val="Нет списка1"/>
    <w:next w:val="a2"/>
    <w:uiPriority w:val="99"/>
    <w:semiHidden/>
    <w:unhideWhenUsed/>
  </w:style>
  <w:style w:type="character" w:customStyle="1" w:styleId="rvts9">
    <w:name w:val="rvts9"/>
  </w:style>
  <w:style w:type="character" w:styleId="a4">
    <w:name w:val="Strong"/>
    <w:uiPriority w:val="22"/>
    <w:qFormat/>
    <w:rPr>
      <w:b/>
      <w:bCs/>
    </w:rPr>
  </w:style>
  <w:style w:type="character" w:styleId="a5">
    <w:name w:val="Emphasis"/>
    <w:uiPriority w:val="20"/>
    <w:qFormat/>
    <w:rPr>
      <w:i/>
      <w:iCs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0">
    <w:name w:val="Без інтервалів1"/>
    <w:pPr>
      <w:suppressAutoHyphens/>
      <w:spacing w:after="0" w:line="100" w:lineRule="atLeast"/>
    </w:pPr>
    <w:rPr>
      <w:rFonts w:ascii="Calibri" w:eastAsia="DejaVu Sans" w:hAnsi="Calibri" w:cs="font415"/>
      <w:kern w:val="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A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15856</Words>
  <Characters>9038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cp:lastPrinted>2020-02-18T14:31:00Z</cp:lastPrinted>
  <dcterms:created xsi:type="dcterms:W3CDTF">2020-02-13T09:09:00Z</dcterms:created>
  <dcterms:modified xsi:type="dcterms:W3CDTF">2020-02-18T14:33:00Z</dcterms:modified>
</cp:coreProperties>
</file>